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after="120"/>
      </w:pPr>
      <w:r>
        <w:rPr>
          <w:rFonts w:ascii="Calibri" w:cs="Calibri" w:eastAsia="Calibri" w:hAnsi="Calibri"/>
          <w:b/>
          <w:bCs/>
          <w:color w:val="b8965a"/>
          <w:spacing w:val="200"/>
          <w:sz w:val="20"/>
          <w:szCs w:val="20"/>
        </w:rPr>
        <w:t xml:space="preserve">SIMPLEAML</w:t>
      </w:r>
    </w:p>
    <w:p>
      <w:pPr>
        <w:pBdr>
          <w:bottom w:val="single" w:color="b8965a" w:sz="8" w:space="6"/>
        </w:pBdr>
        <w:spacing w:before="0" w:after="160"/>
      </w:pPr>
      <w:r>
        <w:rPr>
          <w:rFonts w:ascii="Calibri" w:cs="Calibri" w:eastAsia="Calibri" w:hAnsi="Calibri"/>
          <w:b/>
          <w:bCs/>
          <w:color w:val="0f1117"/>
          <w:sz w:val="48"/>
          <w:szCs w:val="48"/>
        </w:rPr>
        <w:t xml:space="preserve">ML/TF/PF Risk Assessment Worksheet</w:t>
      </w:r>
    </w:p>
    <w:p>
      <w:pPr>
        <w:spacing w:before="120" w:after="80"/>
      </w:pPr>
      <w:r>
        <w:rPr>
          <w:rFonts w:ascii="Calibri" w:cs="Calibri" w:eastAsia="Calibri" w:hAnsi="Calibri"/>
          <w:i/>
          <w:iCs/>
          <w:color w:val="6b6459"/>
          <w:sz w:val="24"/>
          <w:szCs w:val="24"/>
        </w:rPr>
        <w:t xml:space="preserve">Anti-Money Laundering and Counter-Terrorism Financing Program</w:t>
      </w:r>
    </w:p>
    <w:p>
      <w:pPr>
        <w:spacing w:before="0" w:after="400"/>
      </w:pPr>
      <w:r>
        <w:rPr>
          <w:rFonts w:ascii="Calibri" w:cs="Calibri" w:eastAsia="Calibri" w:hAnsi="Calibri"/>
          <w:b/>
          <w:bCs/>
          <w:color w:val="b8965a"/>
          <w:sz w:val="20"/>
          <w:szCs w:val="20"/>
        </w:rPr>
        <w:t xml:space="preserve">Risk Assessment — Complete this document first</w:t>
      </w:r>
    </w:p>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Practice Name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ABN</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State / Territory</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Conveyancing Licence No.</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AMLCO Name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AMLCO Title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Approval Date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Version</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val="false"/>
                <w:iCs w:val="false"/>
                <w:color w:val="0f1117"/>
                <w:sz w:val="19"/>
                <w:szCs w:val="19"/>
              </w:rPr>
              <w:t xml:space="preserve">1.0</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Next Review Date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bl>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9d0" w:sz="4"/>
              <w:left w:val="single" w:color="b8965a" w:sz="18"/>
              <w:bottom w:val="single" w:color="ddd9d0" w:sz="4"/>
              <w:right w:val="single" w:color="ddd9d0" w:sz="4"/>
            </w:tcBorders>
            <w:shd w:fill="ede8df" w:val="clear"/>
            <w:tcMar>
              <w:top w:type="dxa" w:w="100"/>
              <w:left w:type="dxa" w:w="160"/>
              <w:bottom w:type="dxa" w:w="100"/>
              <w:right w:type="dxa" w:w="160"/>
            </w:tcMar>
          </w:tcPr>
          <w:p>
            <w:pPr>
              <w:spacing w:before="0" w:after="0"/>
            </w:pPr>
            <w:r>
              <w:rPr>
                <w:rFonts w:ascii="Calibri" w:cs="Calibri" w:eastAsia="Calibri" w:hAnsi="Calibri"/>
                <w:color w:val="0f1117"/>
                <w:sz w:val="19"/>
                <w:szCs w:val="19"/>
              </w:rPr>
              <w:t xml:space="preserve">INSTRUCTIONS: Replace all [bracketed text] with your practice's specific details. Review every section to ensure it accurately reflects how your practice operates. Delete any sections that do not apply. This template must be customised — a generic, unedited template does not constitute a compliant AML/CTF Program.</w:t>
            </w:r>
          </w:p>
        </w:tc>
      </w:tr>
    </w:tbl>
    <w:p>
      <w:pPr>
        <w:spacing w:before="0" w:after="60"/>
      </w:pPr>
      <w:r>
        <w:t xml:space="preserve"/>
      </w:r>
    </w:p>
    <w:p>
      <w:pPr>
        <w:spacing w:before="0" w:after="80"/>
      </w:pPr>
      <w:r>
        <w:rPr>
          <w:rFonts w:ascii="Calibri" w:cs="Calibri" w:eastAsia="Calibri" w:hAnsi="Calibri"/>
          <w:i/>
          <w:iCs/>
          <w:color w:val="ddd9d0"/>
          <w:sz w:val="16"/>
          <w:szCs w:val="16"/>
        </w:rPr>
        <w:t xml:space="preserve">Prepared using SimpleAML for Conveyancers — conveyancing.simpleaml.com.au</w:t>
      </w:r>
    </w:p>
    <w:p>
      <w:pPr>
        <w:spacing w:before="0" w:after="80"/>
      </w:pPr>
      <w:r>
        <w:rPr>
          <w:rFonts w:ascii="Calibri" w:cs="Calibri" w:eastAsia="Calibri" w:hAnsi="Calibri"/>
          <w:i/>
          <w:iCs/>
          <w:color w:val="ddd9d0"/>
          <w:sz w:val="16"/>
          <w:szCs w:val="16"/>
        </w:rPr>
        <w:t xml:space="preserve">Developed by Click Seed Pty Ltd ABN 87 656 256 567. This template is a compliance assistance tool only and does not constitute legal advice.</w:t>
      </w:r>
    </w:p>
    <w:p>
      <w:r>
        <w:br w:type="page"/>
      </w:r>
    </w:p>
    <w:p>
      <w:pPr>
        <w:pStyle w:val="Heading1"/>
        <w:pBdr>
          <w:bottom w:val="single" w:color="b8965a" w:sz="6" w:space="4"/>
        </w:pBdr>
        <w:spacing w:before="320" w:after="120"/>
      </w:pPr>
      <w:r>
        <w:rPr>
          <w:rFonts w:ascii="Calibri" w:cs="Calibri" w:eastAsia="Calibri" w:hAnsi="Calibri"/>
          <w:b/>
          <w:bCs/>
          <w:color w:val="0f1117"/>
          <w:sz w:val="28"/>
          <w:szCs w:val="28"/>
        </w:rPr>
        <w:t xml:space="preserve">Instructions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9d0" w:sz="4"/>
              <w:left w:val="single" w:color="b8965a" w:sz="18"/>
              <w:bottom w:val="single" w:color="ddd9d0" w:sz="4"/>
              <w:right w:val="single" w:color="ddd9d0" w:sz="4"/>
            </w:tcBorders>
            <w:shd w:fill="ede8df" w:val="clear"/>
            <w:tcMar>
              <w:top w:type="dxa" w:w="100"/>
              <w:left w:type="dxa" w:w="160"/>
              <w:bottom w:type="dxa" w:w="100"/>
              <w:right w:type="dxa" w:w="160"/>
            </w:tcMar>
          </w:tcPr>
          <w:p>
            <w:pPr>
              <w:spacing w:before="0" w:after="0"/>
            </w:pPr>
            <w:r>
              <w:rPr>
                <w:rFonts w:ascii="Calibri" w:cs="Calibri" w:eastAsia="Calibri" w:hAnsi="Calibri"/>
                <w:color w:val="0f1117"/>
                <w:sz w:val="19"/>
                <w:szCs w:val="19"/>
              </w:rPr>
              <w:t xml:space="preserve">Complete this worksheet before finalising your AML/CTF Program (Parts A and B). Your program must be based on this assessment. Work through each risk category, document your practice's specific exposure, and assign a rating. Then consolidate into the Overall Practice Risk Rating at the end.</w:t>
            </w:r>
          </w:p>
        </w:tc>
      </w:tr>
    </w:tbl>
    <w:p>
      <w:pPr>
        <w:spacing w:before="0" w:after="60"/>
      </w:pPr>
      <w:r>
        <w:t xml:space="preserve"/>
      </w:r>
    </w:p>
    <w:p>
      <w:pPr>
        <w:spacing w:before="0" w:after="120"/>
      </w:pPr>
      <w:r>
        <w:rPr>
          <w:rFonts w:ascii="Calibri" w:cs="Calibri" w:eastAsia="Calibri" w:hAnsi="Calibri"/>
          <w:b/>
          <w:bCs/>
          <w:i w:val="false"/>
          <w:iCs w:val="false"/>
          <w:color w:val="0f1117"/>
          <w:sz w:val="20"/>
          <w:szCs w:val="20"/>
        </w:rPr>
        <w:t xml:space="preserve">Use the AUSTRAC Conveyancing Starter Kit guidance documents alongside this worksheet. For each category:</w:t>
      </w:r>
    </w:p>
    <w:p>
      <w:pPr>
        <w:pStyle w:val="ListParagraph"/>
        <w:numPr>
          <w:ilvl w:val="0"/>
          <w:numId w:val="2"/>
        </w:numPr>
        <w:spacing w:before="0" w:after="80"/>
      </w:pPr>
      <w:r>
        <w:rPr>
          <w:rFonts w:ascii="Calibri" w:cs="Calibri" w:eastAsia="Calibri" w:hAnsi="Calibri"/>
          <w:color w:val="6b6459"/>
          <w:sz w:val="20"/>
          <w:szCs w:val="20"/>
        </w:rPr>
        <w:t xml:space="preserve">Describe the specific risks your practice faces in that category</w:t>
      </w:r>
    </w:p>
    <w:p>
      <w:pPr>
        <w:pStyle w:val="ListParagraph"/>
        <w:numPr>
          <w:ilvl w:val="0"/>
          <w:numId w:val="2"/>
        </w:numPr>
        <w:spacing w:before="0" w:after="80"/>
      </w:pPr>
      <w:r>
        <w:rPr>
          <w:rFonts w:ascii="Calibri" w:cs="Calibri" w:eastAsia="Calibri" w:hAnsi="Calibri"/>
          <w:color w:val="6b6459"/>
          <w:sz w:val="20"/>
          <w:szCs w:val="20"/>
        </w:rPr>
        <w:t xml:space="preserve">Assign a risk rating: Low, Medium, High, or N/A (where not applicable)</w:t>
      </w:r>
    </w:p>
    <w:p>
      <w:pPr>
        <w:pStyle w:val="ListParagraph"/>
        <w:numPr>
          <w:ilvl w:val="0"/>
          <w:numId w:val="2"/>
        </w:numPr>
        <w:spacing w:before="0" w:after="80"/>
      </w:pPr>
      <w:r>
        <w:rPr>
          <w:rFonts w:ascii="Calibri" w:cs="Calibri" w:eastAsia="Calibri" w:hAnsi="Calibri"/>
          <w:color w:val="6b6459"/>
          <w:sz w:val="20"/>
          <w:szCs w:val="20"/>
        </w:rPr>
        <w:t xml:space="preserve">List the controls you have in place to mitigate those risks</w:t>
      </w:r>
    </w:p>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Practice Name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ABN</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State / Territory</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Assessment Date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Assessed By</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AMLCO</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Next Review Date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bl>
    <w:p>
      <w:pPr>
        <w:spacing w:before="0" w:after="60"/>
      </w:pPr>
      <w:r>
        <w:t xml:space="preserve"/>
      </w:r>
    </w:p>
    <w:p>
      <w:pPr>
        <w:pStyle w:val="Heading1"/>
        <w:pBdr>
          <w:bottom w:val="single" w:color="b8965a" w:sz="6" w:space="4"/>
        </w:pBdr>
        <w:spacing w:before="320" w:after="120"/>
      </w:pPr>
      <w:r>
        <w:rPr>
          <w:rFonts w:ascii="Calibri" w:cs="Calibri" w:eastAsia="Calibri" w:hAnsi="Calibri"/>
          <w:b/>
          <w:bCs/>
          <w:color w:val="0f1117"/>
          <w:sz w:val="28"/>
          <w:szCs w:val="28"/>
        </w:rPr>
        <w:t xml:space="preserve">Category 1: Transaction &amp; Property Risk</w:t>
      </w:r>
    </w:p>
    <w:p>
      <w:pPr>
        <w:spacing w:before="0" w:after="120"/>
      </w:pPr>
      <w:r>
        <w:rPr>
          <w:rFonts w:ascii="Calibri" w:cs="Calibri" w:eastAsia="Calibri" w:hAnsi="Calibri"/>
          <w:b w:val="false"/>
          <w:bCs w:val="false"/>
          <w:i/>
          <w:iCs/>
          <w:color w:val="6b6459"/>
          <w:sz w:val="20"/>
          <w:szCs w:val="20"/>
        </w:rPr>
        <w:t xml:space="preserve">Consider: high-value transfers, commercial property, off-market transactions, unusual settlement structures, third-party payments, complex ownership structures.</w:t>
      </w:r>
    </w:p>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Risk Description</w:t>
            </w:r>
          </w:p>
        </w:tc>
        <w:tc>
          <w:tcPr>
            <w:tcW w:type="dxa" w:w="6626"/>
            <w:tcBorders>
              <w:top w:val="single" w:color="ddd9d0" w:sz="4"/>
              <w:left w:val="single" w:color="ddd9d0" w:sz="4"/>
              <w:bottom w:val="single" w:color="ddd9d0" w:sz="4"/>
              <w:right w:val="single" w:color="ddd9d0" w:sz="4"/>
            </w:tcBorders>
            <w:tcMar>
              <w:top w:type="dxa" w:w="80"/>
              <w:left w:type="dxa" w:w="120"/>
              <w:bottom w:type="dxa" w:w="160"/>
              <w:right w:type="dxa" w:w="120"/>
            </w:tcMar>
          </w:tcPr>
          <w:p>
            <w:r>
              <w:rPr>
                <w:rFonts w:ascii="Calibri" w:cs="Calibri" w:eastAsia="Calibri" w:hAnsi="Calibri"/>
                <w:i/>
                <w:iCs/>
                <w:color w:val="ddd9d0"/>
                <w:sz w:val="19"/>
                <w:szCs w:val="19"/>
              </w:rPr>
              <w:t xml:space="preserve">Describe the transaction and property risks specific to your practice. What types of transactions do you handle? What is your typical price range? Do you handle commercial property? Are there unusual payment patterns or settlement structures in your matters?</w:t>
            </w:r>
          </w:p>
          <w:p>
            <w:pPr>
              <w:spacing w:before="0" w:after="0"/>
            </w:pPr>
            <w:r>
              <w:rPr>
                <w:rFonts w:ascii="Calibri" w:cs="Calibri" w:eastAsia="Calibri" w:hAnsi="Calibri"/>
                <w:sz w:val="36"/>
                <w:szCs w:val="36"/>
              </w:rPr>
              <w:t xml:space="preserve"> </w:t>
            </w:r>
          </w:p>
          <w:p>
            <w:pPr>
              <w:spacing w:before="0" w:after="0"/>
            </w:pPr>
            <w:r>
              <w:rPr>
                <w:rFonts w:ascii="Calibri" w:cs="Calibri" w:eastAsia="Calibri" w:hAnsi="Calibri"/>
                <w:sz w:val="36"/>
                <w:szCs w:val="36"/>
              </w:rPr>
              <w:t xml:space="preserve"> </w:t>
            </w:r>
          </w:p>
        </w:tc>
      </w:tr>
      <w:tr>
        <w:tc>
          <w:tcPr>
            <w:tcW w:type="dxa" w:w="24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Risk Rating</w:t>
            </w:r>
          </w:p>
        </w:tc>
        <w:tc>
          <w:tcPr>
            <w:tcW w:type="dxa" w:w="66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color w:val="0f1117"/>
                <w:sz w:val="19"/>
                <w:szCs w:val="19"/>
              </w:rPr>
              <w:t xml:space="preserve">Low  /  Medium  /  High  /  N/A     (circle one)</w:t>
            </w:r>
          </w:p>
        </w:tc>
      </w:tr>
      <w:tr>
        <w:tc>
          <w:tcPr>
            <w:tcW w:type="dxa" w:w="24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Key Controls</w:t>
            </w:r>
          </w:p>
        </w:tc>
        <w:tc>
          <w:tcPr>
            <w:tcW w:type="dxa" w:w="6626"/>
            <w:tcBorders>
              <w:top w:val="single" w:color="ddd9d0" w:sz="4"/>
              <w:left w:val="single" w:color="ddd9d0" w:sz="4"/>
              <w:bottom w:val="single" w:color="ddd9d0" w:sz="4"/>
              <w:right w:val="single" w:color="ddd9d0" w:sz="4"/>
            </w:tcBorders>
            <w:tcMar>
              <w:top w:type="dxa" w:w="80"/>
              <w:left w:type="dxa" w:w="120"/>
              <w:bottom w:type="dxa" w:w="160"/>
              <w:right w:type="dxa" w:w="120"/>
            </w:tcMar>
          </w:tcPr>
          <w:p>
            <w:r>
              <w:rPr>
                <w:rFonts w:ascii="Calibri" w:cs="Calibri" w:eastAsia="Calibri" w:hAnsi="Calibri"/>
                <w:i/>
                <w:iCs/>
                <w:color w:val="ddd9d0"/>
                <w:sz w:val="19"/>
                <w:szCs w:val="19"/>
              </w:rPr>
              <w:t xml:space="preserve">List the controls that mitigate this risk in your practice...</w:t>
            </w:r>
          </w:p>
          <w:p>
            <w:pPr>
              <w:spacing w:before="0" w:after="0"/>
            </w:pPr>
            <w:r>
              <w:rPr>
                <w:rFonts w:ascii="Calibri" w:cs="Calibri" w:eastAsia="Calibri" w:hAnsi="Calibri"/>
                <w:sz w:val="36"/>
                <w:szCs w:val="36"/>
              </w:rPr>
              <w:t xml:space="preserve"> </w:t>
            </w:r>
          </w:p>
          <w:p>
            <w:pPr>
              <w:spacing w:before="0" w:after="0"/>
            </w:pPr>
            <w:r>
              <w:rPr>
                <w:rFonts w:ascii="Calibri" w:cs="Calibri" w:eastAsia="Calibri" w:hAnsi="Calibri"/>
                <w:sz w:val="36"/>
                <w:szCs w:val="36"/>
              </w:rPr>
              <w:t xml:space="preserve"> </w:t>
            </w:r>
          </w:p>
        </w:tc>
      </w:tr>
    </w:tbl>
    <w:p>
      <w:pPr>
        <w:spacing w:before="0" w:after="60"/>
      </w:pPr>
      <w:r>
        <w:t xml:space="preserve"/>
      </w:r>
    </w:p>
    <w:p>
      <w:pPr>
        <w:pStyle w:val="Heading1"/>
        <w:pBdr>
          <w:bottom w:val="single" w:color="b8965a" w:sz="6" w:space="4"/>
        </w:pBdr>
        <w:spacing w:before="320" w:after="120"/>
      </w:pPr>
      <w:r>
        <w:rPr>
          <w:rFonts w:ascii="Calibri" w:cs="Calibri" w:eastAsia="Calibri" w:hAnsi="Calibri"/>
          <w:b/>
          <w:bCs/>
          <w:color w:val="0f1117"/>
          <w:sz w:val="28"/>
          <w:szCs w:val="28"/>
        </w:rPr>
        <w:t xml:space="preserve">Category 2: Trust Account Risk</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9d0" w:sz="4"/>
              <w:left w:val="single" w:color="b8965a" w:sz="18"/>
              <w:bottom w:val="single" w:color="ddd9d0" w:sz="4"/>
              <w:right w:val="single" w:color="ddd9d0" w:sz="4"/>
            </w:tcBorders>
            <w:shd w:fill="ede8df" w:val="clear"/>
            <w:tcMar>
              <w:top w:type="dxa" w:w="100"/>
              <w:left w:type="dxa" w:w="160"/>
              <w:bottom w:type="dxa" w:w="100"/>
              <w:right w:type="dxa" w:w="160"/>
            </w:tcMar>
          </w:tcPr>
          <w:p>
            <w:pPr>
              <w:spacing w:before="0" w:after="0"/>
            </w:pPr>
            <w:r>
              <w:rPr>
                <w:rFonts w:ascii="Calibri" w:cs="Calibri" w:eastAsia="Calibri" w:hAnsi="Calibri"/>
                <w:color w:val="0f1117"/>
                <w:sz w:val="19"/>
                <w:szCs w:val="19"/>
              </w:rPr>
              <w:t xml:space="preserve">Complete this category if your practice holds a trust account. If not, mark this category N/A.</w:t>
            </w:r>
          </w:p>
        </w:tc>
      </w:tr>
    </w:tbl>
    <w:p>
      <w:pPr>
        <w:spacing w:before="0" w:after="60"/>
      </w:pPr>
      <w:r>
        <w:t xml:space="preserve"/>
      </w:r>
    </w:p>
    <w:p>
      <w:pPr>
        <w:spacing w:before="0" w:after="120"/>
      </w:pPr>
      <w:r>
        <w:rPr>
          <w:rFonts w:ascii="Calibri" w:cs="Calibri" w:eastAsia="Calibri" w:hAnsi="Calibri"/>
          <w:b w:val="false"/>
          <w:bCs w:val="false"/>
          <w:i/>
          <w:iCs/>
          <w:color w:val="6b6459"/>
          <w:sz w:val="20"/>
          <w:szCs w:val="20"/>
        </w:rPr>
        <w:t xml:space="preserve">Consider: size and frequency of trust receipts, sources of funds deposited into trust, third-party payments, cash deposits, unusual trust transactions.</w:t>
      </w:r>
    </w:p>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Risk Description</w:t>
            </w:r>
          </w:p>
        </w:tc>
        <w:tc>
          <w:tcPr>
            <w:tcW w:type="dxa" w:w="6626"/>
            <w:tcBorders>
              <w:top w:val="single" w:color="ddd9d0" w:sz="4"/>
              <w:left w:val="single" w:color="ddd9d0" w:sz="4"/>
              <w:bottom w:val="single" w:color="ddd9d0" w:sz="4"/>
              <w:right w:val="single" w:color="ddd9d0" w:sz="4"/>
            </w:tcBorders>
            <w:tcMar>
              <w:top w:type="dxa" w:w="80"/>
              <w:left w:type="dxa" w:w="120"/>
              <w:bottom w:type="dxa" w:w="160"/>
              <w:right w:type="dxa" w:w="120"/>
            </w:tcMar>
          </w:tcPr>
          <w:p>
            <w:r>
              <w:rPr>
                <w:rFonts w:ascii="Calibri" w:cs="Calibri" w:eastAsia="Calibri" w:hAnsi="Calibri"/>
                <w:i/>
                <w:iCs/>
                <w:color w:val="ddd9d0"/>
                <w:sz w:val="19"/>
                <w:szCs w:val="19"/>
              </w:rPr>
              <w:t xml:space="preserve">Describe the trust account risks in your practice. What funds are commonly held in trust? Are there any unusual deposit patterns? How do you verify the source of funds for large deposits? What controls prevent misuse of trust funds?</w:t>
            </w:r>
          </w:p>
          <w:p>
            <w:pPr>
              <w:spacing w:before="0" w:after="0"/>
            </w:pPr>
            <w:r>
              <w:rPr>
                <w:rFonts w:ascii="Calibri" w:cs="Calibri" w:eastAsia="Calibri" w:hAnsi="Calibri"/>
                <w:sz w:val="36"/>
                <w:szCs w:val="36"/>
              </w:rPr>
              <w:t xml:space="preserve"> </w:t>
            </w:r>
          </w:p>
          <w:p>
            <w:pPr>
              <w:spacing w:before="0" w:after="0"/>
            </w:pPr>
            <w:r>
              <w:rPr>
                <w:rFonts w:ascii="Calibri" w:cs="Calibri" w:eastAsia="Calibri" w:hAnsi="Calibri"/>
                <w:sz w:val="36"/>
                <w:szCs w:val="36"/>
              </w:rPr>
              <w:t xml:space="preserve"> </w:t>
            </w:r>
          </w:p>
        </w:tc>
      </w:tr>
      <w:tr>
        <w:tc>
          <w:tcPr>
            <w:tcW w:type="dxa" w:w="24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Risk Rating</w:t>
            </w:r>
          </w:p>
        </w:tc>
        <w:tc>
          <w:tcPr>
            <w:tcW w:type="dxa" w:w="66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color w:val="0f1117"/>
                <w:sz w:val="19"/>
                <w:szCs w:val="19"/>
              </w:rPr>
              <w:t xml:space="preserve">Low  /  Medium  /  High  /  N/A     (circle one)</w:t>
            </w:r>
          </w:p>
        </w:tc>
      </w:tr>
      <w:tr>
        <w:tc>
          <w:tcPr>
            <w:tcW w:type="dxa" w:w="24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Key Controls</w:t>
            </w:r>
          </w:p>
        </w:tc>
        <w:tc>
          <w:tcPr>
            <w:tcW w:type="dxa" w:w="6626"/>
            <w:tcBorders>
              <w:top w:val="single" w:color="ddd9d0" w:sz="4"/>
              <w:left w:val="single" w:color="ddd9d0" w:sz="4"/>
              <w:bottom w:val="single" w:color="ddd9d0" w:sz="4"/>
              <w:right w:val="single" w:color="ddd9d0" w:sz="4"/>
            </w:tcBorders>
            <w:tcMar>
              <w:top w:type="dxa" w:w="80"/>
              <w:left w:type="dxa" w:w="120"/>
              <w:bottom w:type="dxa" w:w="160"/>
              <w:right w:type="dxa" w:w="120"/>
            </w:tcMar>
          </w:tcPr>
          <w:p>
            <w:r>
              <w:rPr>
                <w:rFonts w:ascii="Calibri" w:cs="Calibri" w:eastAsia="Calibri" w:hAnsi="Calibri"/>
                <w:i/>
                <w:iCs/>
                <w:color w:val="ddd9d0"/>
                <w:sz w:val="19"/>
                <w:szCs w:val="19"/>
              </w:rPr>
              <w:t xml:space="preserve">List the controls that mitigate this risk in your practice...</w:t>
            </w:r>
          </w:p>
          <w:p>
            <w:pPr>
              <w:spacing w:before="0" w:after="0"/>
            </w:pPr>
            <w:r>
              <w:rPr>
                <w:rFonts w:ascii="Calibri" w:cs="Calibri" w:eastAsia="Calibri" w:hAnsi="Calibri"/>
                <w:sz w:val="36"/>
                <w:szCs w:val="36"/>
              </w:rPr>
              <w:t xml:space="preserve"> </w:t>
            </w:r>
          </w:p>
          <w:p>
            <w:pPr>
              <w:spacing w:before="0" w:after="0"/>
            </w:pPr>
            <w:r>
              <w:rPr>
                <w:rFonts w:ascii="Calibri" w:cs="Calibri" w:eastAsia="Calibri" w:hAnsi="Calibri"/>
                <w:sz w:val="36"/>
                <w:szCs w:val="36"/>
              </w:rPr>
              <w:t xml:space="preserve"> </w:t>
            </w:r>
          </w:p>
        </w:tc>
      </w:tr>
    </w:tbl>
    <w:p>
      <w:pPr>
        <w:spacing w:before="0" w:after="60"/>
      </w:pPr>
      <w:r>
        <w:t xml:space="preserve"/>
      </w:r>
    </w:p>
    <w:p>
      <w:pPr>
        <w:pStyle w:val="Heading1"/>
        <w:pBdr>
          <w:bottom w:val="single" w:color="b8965a" w:sz="6" w:space="4"/>
        </w:pBdr>
        <w:spacing w:before="320" w:after="120"/>
      </w:pPr>
      <w:r>
        <w:rPr>
          <w:rFonts w:ascii="Calibri" w:cs="Calibri" w:eastAsia="Calibri" w:hAnsi="Calibri"/>
          <w:b/>
          <w:bCs/>
          <w:color w:val="0f1117"/>
          <w:sz w:val="28"/>
          <w:szCs w:val="28"/>
        </w:rPr>
        <w:t xml:space="preserve">Category 3: Proliferation Financing (PF) Risk</w:t>
      </w:r>
    </w:p>
    <w:p>
      <w:pPr>
        <w:spacing w:before="0" w:after="120"/>
      </w:pPr>
      <w:r>
        <w:rPr>
          <w:rFonts w:ascii="Calibri" w:cs="Calibri" w:eastAsia="Calibri" w:hAnsi="Calibri"/>
          <w:b w:val="false"/>
          <w:bCs w:val="false"/>
          <w:i/>
          <w:iCs/>
          <w:color w:val="6b6459"/>
          <w:sz w:val="20"/>
          <w:szCs w:val="20"/>
        </w:rPr>
        <w:t xml:space="preserve">Required under the reformed AML/CTF Act. Consider: exposure to sanctioned entities or jurisdictions, clients from countries subject to UN or DFAT sanctions, transactions with potential WMD financing risk.</w:t>
      </w:r>
    </w:p>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9d0" w:sz="4"/>
              <w:left w:val="single" w:color="b8965a" w:sz="18"/>
              <w:bottom w:val="single" w:color="ddd9d0" w:sz="4"/>
              <w:right w:val="single" w:color="ddd9d0" w:sz="4"/>
            </w:tcBorders>
            <w:shd w:fill="ede8df" w:val="clear"/>
            <w:tcMar>
              <w:top w:type="dxa" w:w="100"/>
              <w:left w:type="dxa" w:w="160"/>
              <w:bottom w:type="dxa" w:w="100"/>
              <w:right w:type="dxa" w:w="160"/>
            </w:tcMar>
          </w:tcPr>
          <w:p>
            <w:pPr>
              <w:spacing w:before="0" w:after="0"/>
            </w:pPr>
            <w:r>
              <w:rPr>
                <w:rFonts w:ascii="Calibri" w:cs="Calibri" w:eastAsia="Calibri" w:hAnsi="Calibri"/>
                <w:color w:val="0f1117"/>
                <w:sz w:val="19"/>
                <w:szCs w:val="19"/>
              </w:rPr>
              <w:t xml:space="preserve">Most conveyancing practices will have very low PF risk. However, you must still document your assessment. A typical response: the practice screens all clients against the DFAT Consolidated List; no transactions have involved sanctioned jurisdictions; PF risk is assessed as Low.</w:t>
            </w:r>
          </w:p>
        </w:tc>
      </w:tr>
    </w:tbl>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Risk Description</w:t>
            </w:r>
          </w:p>
        </w:tc>
        <w:tc>
          <w:tcPr>
            <w:tcW w:type="dxa" w:w="6626"/>
            <w:tcBorders>
              <w:top w:val="single" w:color="ddd9d0" w:sz="4"/>
              <w:left w:val="single" w:color="ddd9d0" w:sz="4"/>
              <w:bottom w:val="single" w:color="ddd9d0" w:sz="4"/>
              <w:right w:val="single" w:color="ddd9d0" w:sz="4"/>
            </w:tcBorders>
            <w:tcMar>
              <w:top w:type="dxa" w:w="80"/>
              <w:left w:type="dxa" w:w="120"/>
              <w:bottom w:type="dxa" w:w="160"/>
              <w:right w:type="dxa" w:w="120"/>
            </w:tcMar>
          </w:tcPr>
          <w:p>
            <w:r>
              <w:rPr>
                <w:rFonts w:ascii="Calibri" w:cs="Calibri" w:eastAsia="Calibri" w:hAnsi="Calibri"/>
                <w:i/>
                <w:iCs/>
                <w:color w:val="ddd9d0"/>
                <w:sz w:val="19"/>
                <w:szCs w:val="19"/>
              </w:rPr>
              <w:t xml:space="preserve">Describe your practice's exposure to proliferation financing risk. Do you screen clients against DFAT and UN sanctions lists? Do you have any clients from sanctioned jurisdictions? What controls prevent PF risk?</w:t>
            </w:r>
          </w:p>
          <w:p>
            <w:pPr>
              <w:spacing w:before="0" w:after="0"/>
            </w:pPr>
            <w:r>
              <w:rPr>
                <w:rFonts w:ascii="Calibri" w:cs="Calibri" w:eastAsia="Calibri" w:hAnsi="Calibri"/>
                <w:sz w:val="36"/>
                <w:szCs w:val="36"/>
              </w:rPr>
              <w:t xml:space="preserve"> </w:t>
            </w:r>
          </w:p>
          <w:p>
            <w:pPr>
              <w:spacing w:before="0" w:after="0"/>
            </w:pPr>
            <w:r>
              <w:rPr>
                <w:rFonts w:ascii="Calibri" w:cs="Calibri" w:eastAsia="Calibri" w:hAnsi="Calibri"/>
                <w:sz w:val="36"/>
                <w:szCs w:val="36"/>
              </w:rPr>
              <w:t xml:space="preserve"> </w:t>
            </w:r>
          </w:p>
        </w:tc>
      </w:tr>
      <w:tr>
        <w:tc>
          <w:tcPr>
            <w:tcW w:type="dxa" w:w="24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Risk Rating</w:t>
            </w:r>
          </w:p>
        </w:tc>
        <w:tc>
          <w:tcPr>
            <w:tcW w:type="dxa" w:w="66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color w:val="0f1117"/>
                <w:sz w:val="19"/>
                <w:szCs w:val="19"/>
              </w:rPr>
              <w:t xml:space="preserve">Low  /  Medium  /  High  /  N/A     (circle one)</w:t>
            </w:r>
          </w:p>
        </w:tc>
      </w:tr>
      <w:tr>
        <w:tc>
          <w:tcPr>
            <w:tcW w:type="dxa" w:w="24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Key Controls</w:t>
            </w:r>
          </w:p>
        </w:tc>
        <w:tc>
          <w:tcPr>
            <w:tcW w:type="dxa" w:w="6626"/>
            <w:tcBorders>
              <w:top w:val="single" w:color="ddd9d0" w:sz="4"/>
              <w:left w:val="single" w:color="ddd9d0" w:sz="4"/>
              <w:bottom w:val="single" w:color="ddd9d0" w:sz="4"/>
              <w:right w:val="single" w:color="ddd9d0" w:sz="4"/>
            </w:tcBorders>
            <w:tcMar>
              <w:top w:type="dxa" w:w="80"/>
              <w:left w:type="dxa" w:w="120"/>
              <w:bottom w:type="dxa" w:w="160"/>
              <w:right w:type="dxa" w:w="120"/>
            </w:tcMar>
          </w:tcPr>
          <w:p>
            <w:r>
              <w:rPr>
                <w:rFonts w:ascii="Calibri" w:cs="Calibri" w:eastAsia="Calibri" w:hAnsi="Calibri"/>
                <w:i/>
                <w:iCs/>
                <w:color w:val="ddd9d0"/>
                <w:sz w:val="19"/>
                <w:szCs w:val="19"/>
              </w:rPr>
              <w:t xml:space="preserve">List the controls that mitigate this risk in your practice...</w:t>
            </w:r>
          </w:p>
          <w:p>
            <w:pPr>
              <w:spacing w:before="0" w:after="0"/>
            </w:pPr>
            <w:r>
              <w:rPr>
                <w:rFonts w:ascii="Calibri" w:cs="Calibri" w:eastAsia="Calibri" w:hAnsi="Calibri"/>
                <w:sz w:val="36"/>
                <w:szCs w:val="36"/>
              </w:rPr>
              <w:t xml:space="preserve"> </w:t>
            </w:r>
          </w:p>
          <w:p>
            <w:pPr>
              <w:spacing w:before="0" w:after="0"/>
            </w:pPr>
            <w:r>
              <w:rPr>
                <w:rFonts w:ascii="Calibri" w:cs="Calibri" w:eastAsia="Calibri" w:hAnsi="Calibri"/>
                <w:sz w:val="36"/>
                <w:szCs w:val="36"/>
              </w:rPr>
              <w:t xml:space="preserve"> </w:t>
            </w:r>
          </w:p>
        </w:tc>
      </w:tr>
    </w:tbl>
    <w:p>
      <w:pPr>
        <w:spacing w:before="0" w:after="60"/>
      </w:pPr>
      <w:r>
        <w:t xml:space="preserve"/>
      </w:r>
    </w:p>
    <w:p>
      <w:pPr>
        <w:pStyle w:val="Heading1"/>
        <w:pBdr>
          <w:bottom w:val="single" w:color="b8965a" w:sz="6" w:space="4"/>
        </w:pBdr>
        <w:spacing w:before="320" w:after="120"/>
      </w:pPr>
      <w:r>
        <w:rPr>
          <w:rFonts w:ascii="Calibri" w:cs="Calibri" w:eastAsia="Calibri" w:hAnsi="Calibri"/>
          <w:b/>
          <w:bCs/>
          <w:color w:val="0f1117"/>
          <w:sz w:val="28"/>
          <w:szCs w:val="28"/>
        </w:rPr>
        <w:t xml:space="preserve">Category 4: Customer Risk</w:t>
      </w:r>
    </w:p>
    <w:p>
      <w:pPr>
        <w:spacing w:before="0" w:after="120"/>
      </w:pPr>
      <w:r>
        <w:rPr>
          <w:rFonts w:ascii="Calibri" w:cs="Calibri" w:eastAsia="Calibri" w:hAnsi="Calibri"/>
          <w:b w:val="false"/>
          <w:bCs w:val="false"/>
          <w:i/>
          <w:iCs/>
          <w:color w:val="6b6459"/>
          <w:sz w:val="20"/>
          <w:szCs w:val="20"/>
        </w:rPr>
        <w:t xml:space="preserve">Consider: foreign buyers/sellers, PEPs and PEP associates, complex entity structures (companies, trusts, SMSFs), customers unknown to the practice, large or institutional clients.</w:t>
      </w:r>
    </w:p>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Risk Description</w:t>
            </w:r>
          </w:p>
        </w:tc>
        <w:tc>
          <w:tcPr>
            <w:tcW w:type="dxa" w:w="6626"/>
            <w:tcBorders>
              <w:top w:val="single" w:color="ddd9d0" w:sz="4"/>
              <w:left w:val="single" w:color="ddd9d0" w:sz="4"/>
              <w:bottom w:val="single" w:color="ddd9d0" w:sz="4"/>
              <w:right w:val="single" w:color="ddd9d0" w:sz="4"/>
            </w:tcBorders>
            <w:tcMar>
              <w:top w:type="dxa" w:w="80"/>
              <w:left w:type="dxa" w:w="120"/>
              <w:bottom w:type="dxa" w:w="160"/>
              <w:right w:type="dxa" w:w="120"/>
            </w:tcMar>
          </w:tcPr>
          <w:p>
            <w:r>
              <w:rPr>
                <w:rFonts w:ascii="Calibri" w:cs="Calibri" w:eastAsia="Calibri" w:hAnsi="Calibri"/>
                <w:i/>
                <w:iCs/>
                <w:color w:val="ddd9d0"/>
                <w:sz w:val="19"/>
                <w:szCs w:val="19"/>
              </w:rPr>
              <w:t xml:space="preserve">Describe your typical client base and the customer risks present. What proportion of clients are overseas residents? How often do you act for companies, trusts or SMSFs? Do you encounter PEPs? Do you have any clients who are known higher-risk from prior dealings?</w:t>
            </w:r>
          </w:p>
          <w:p>
            <w:pPr>
              <w:spacing w:before="0" w:after="0"/>
            </w:pPr>
            <w:r>
              <w:rPr>
                <w:rFonts w:ascii="Calibri" w:cs="Calibri" w:eastAsia="Calibri" w:hAnsi="Calibri"/>
                <w:sz w:val="36"/>
                <w:szCs w:val="36"/>
              </w:rPr>
              <w:t xml:space="preserve"> </w:t>
            </w:r>
          </w:p>
          <w:p>
            <w:pPr>
              <w:spacing w:before="0" w:after="0"/>
            </w:pPr>
            <w:r>
              <w:rPr>
                <w:rFonts w:ascii="Calibri" w:cs="Calibri" w:eastAsia="Calibri" w:hAnsi="Calibri"/>
                <w:sz w:val="36"/>
                <w:szCs w:val="36"/>
              </w:rPr>
              <w:t xml:space="preserve"> </w:t>
            </w:r>
          </w:p>
        </w:tc>
      </w:tr>
      <w:tr>
        <w:tc>
          <w:tcPr>
            <w:tcW w:type="dxa" w:w="24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Risk Rating</w:t>
            </w:r>
          </w:p>
        </w:tc>
        <w:tc>
          <w:tcPr>
            <w:tcW w:type="dxa" w:w="66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color w:val="0f1117"/>
                <w:sz w:val="19"/>
                <w:szCs w:val="19"/>
              </w:rPr>
              <w:t xml:space="preserve">Low  /  Medium  /  High  /  N/A     (circle one)</w:t>
            </w:r>
          </w:p>
        </w:tc>
      </w:tr>
      <w:tr>
        <w:tc>
          <w:tcPr>
            <w:tcW w:type="dxa" w:w="24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Key Controls</w:t>
            </w:r>
          </w:p>
        </w:tc>
        <w:tc>
          <w:tcPr>
            <w:tcW w:type="dxa" w:w="6626"/>
            <w:tcBorders>
              <w:top w:val="single" w:color="ddd9d0" w:sz="4"/>
              <w:left w:val="single" w:color="ddd9d0" w:sz="4"/>
              <w:bottom w:val="single" w:color="ddd9d0" w:sz="4"/>
              <w:right w:val="single" w:color="ddd9d0" w:sz="4"/>
            </w:tcBorders>
            <w:tcMar>
              <w:top w:type="dxa" w:w="80"/>
              <w:left w:type="dxa" w:w="120"/>
              <w:bottom w:type="dxa" w:w="160"/>
              <w:right w:type="dxa" w:w="120"/>
            </w:tcMar>
          </w:tcPr>
          <w:p>
            <w:r>
              <w:rPr>
                <w:rFonts w:ascii="Calibri" w:cs="Calibri" w:eastAsia="Calibri" w:hAnsi="Calibri"/>
                <w:i/>
                <w:iCs/>
                <w:color w:val="ddd9d0"/>
                <w:sz w:val="19"/>
                <w:szCs w:val="19"/>
              </w:rPr>
              <w:t xml:space="preserve">List the controls that mitigate this risk in your practice...</w:t>
            </w:r>
          </w:p>
          <w:p>
            <w:pPr>
              <w:spacing w:before="0" w:after="0"/>
            </w:pPr>
            <w:r>
              <w:rPr>
                <w:rFonts w:ascii="Calibri" w:cs="Calibri" w:eastAsia="Calibri" w:hAnsi="Calibri"/>
                <w:sz w:val="36"/>
                <w:szCs w:val="36"/>
              </w:rPr>
              <w:t xml:space="preserve"> </w:t>
            </w:r>
          </w:p>
          <w:p>
            <w:pPr>
              <w:spacing w:before="0" w:after="0"/>
            </w:pPr>
            <w:r>
              <w:rPr>
                <w:rFonts w:ascii="Calibri" w:cs="Calibri" w:eastAsia="Calibri" w:hAnsi="Calibri"/>
                <w:sz w:val="36"/>
                <w:szCs w:val="36"/>
              </w:rPr>
              <w:t xml:space="preserve"> </w:t>
            </w:r>
          </w:p>
        </w:tc>
      </w:tr>
    </w:tbl>
    <w:p>
      <w:pPr>
        <w:spacing w:before="0" w:after="60"/>
      </w:pPr>
      <w:r>
        <w:t xml:space="preserve"/>
      </w:r>
    </w:p>
    <w:p>
      <w:pPr>
        <w:pStyle w:val="Heading1"/>
        <w:pBdr>
          <w:bottom w:val="single" w:color="b8965a" w:sz="6" w:space="4"/>
        </w:pBdr>
        <w:spacing w:before="320" w:after="120"/>
      </w:pPr>
      <w:r>
        <w:rPr>
          <w:rFonts w:ascii="Calibri" w:cs="Calibri" w:eastAsia="Calibri" w:hAnsi="Calibri"/>
          <w:b/>
          <w:bCs/>
          <w:color w:val="0f1117"/>
          <w:sz w:val="28"/>
          <w:szCs w:val="28"/>
        </w:rPr>
        <w:t xml:space="preserve">Category 5: Geographic Risk</w:t>
      </w:r>
    </w:p>
    <w:p>
      <w:pPr>
        <w:spacing w:before="0" w:after="120"/>
      </w:pPr>
      <w:r>
        <w:rPr>
          <w:rFonts w:ascii="Calibri" w:cs="Calibri" w:eastAsia="Calibri" w:hAnsi="Calibri"/>
          <w:b w:val="false"/>
          <w:bCs w:val="false"/>
          <w:i/>
          <w:iCs/>
          <w:color w:val="6b6459"/>
          <w:sz w:val="20"/>
          <w:szCs w:val="20"/>
        </w:rPr>
        <w:t xml:space="preserve">Consider: overseas buyers, foreign-sourced funds, clients from or connected to FATF high-risk jurisdictions, properties in unusual locations. Check: FATF High-Risk Jurisdictions list (fatf-gafi.org) and DFAT Consolidated Sanctions List.</w:t>
      </w:r>
    </w:p>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Risk Description</w:t>
            </w:r>
          </w:p>
        </w:tc>
        <w:tc>
          <w:tcPr>
            <w:tcW w:type="dxa" w:w="6626"/>
            <w:tcBorders>
              <w:top w:val="single" w:color="ddd9d0" w:sz="4"/>
              <w:left w:val="single" w:color="ddd9d0" w:sz="4"/>
              <w:bottom w:val="single" w:color="ddd9d0" w:sz="4"/>
              <w:right w:val="single" w:color="ddd9d0" w:sz="4"/>
            </w:tcBorders>
            <w:tcMar>
              <w:top w:type="dxa" w:w="80"/>
              <w:left w:type="dxa" w:w="120"/>
              <w:bottom w:type="dxa" w:w="160"/>
              <w:right w:type="dxa" w:w="120"/>
            </w:tcMar>
          </w:tcPr>
          <w:p>
            <w:r>
              <w:rPr>
                <w:rFonts w:ascii="Calibri" w:cs="Calibri" w:eastAsia="Calibri" w:hAnsi="Calibri"/>
                <w:i/>
                <w:iCs/>
                <w:color w:val="ddd9d0"/>
                <w:sz w:val="19"/>
                <w:szCs w:val="19"/>
              </w:rPr>
              <w:t xml:space="preserve">Describe the geographic risks in your practice. What proportion of buyers are overseas residents? Are there common countries of origin? Do you encounter funds sourced from overseas? Have any matters involved jurisdictions on the FATF grey or black list?</w:t>
            </w:r>
          </w:p>
          <w:p>
            <w:pPr>
              <w:spacing w:before="0" w:after="0"/>
            </w:pPr>
            <w:r>
              <w:rPr>
                <w:rFonts w:ascii="Calibri" w:cs="Calibri" w:eastAsia="Calibri" w:hAnsi="Calibri"/>
                <w:sz w:val="36"/>
                <w:szCs w:val="36"/>
              </w:rPr>
              <w:t xml:space="preserve"> </w:t>
            </w:r>
          </w:p>
          <w:p>
            <w:pPr>
              <w:spacing w:before="0" w:after="0"/>
            </w:pPr>
            <w:r>
              <w:rPr>
                <w:rFonts w:ascii="Calibri" w:cs="Calibri" w:eastAsia="Calibri" w:hAnsi="Calibri"/>
                <w:sz w:val="36"/>
                <w:szCs w:val="36"/>
              </w:rPr>
              <w:t xml:space="preserve"> </w:t>
            </w:r>
          </w:p>
        </w:tc>
      </w:tr>
      <w:tr>
        <w:tc>
          <w:tcPr>
            <w:tcW w:type="dxa" w:w="24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Risk Rating</w:t>
            </w:r>
          </w:p>
        </w:tc>
        <w:tc>
          <w:tcPr>
            <w:tcW w:type="dxa" w:w="66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color w:val="0f1117"/>
                <w:sz w:val="19"/>
                <w:szCs w:val="19"/>
              </w:rPr>
              <w:t xml:space="preserve">Low  /  Medium  /  High  /  N/A     (circle one)</w:t>
            </w:r>
          </w:p>
        </w:tc>
      </w:tr>
      <w:tr>
        <w:tc>
          <w:tcPr>
            <w:tcW w:type="dxa" w:w="24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Key Controls</w:t>
            </w:r>
          </w:p>
        </w:tc>
        <w:tc>
          <w:tcPr>
            <w:tcW w:type="dxa" w:w="6626"/>
            <w:tcBorders>
              <w:top w:val="single" w:color="ddd9d0" w:sz="4"/>
              <w:left w:val="single" w:color="ddd9d0" w:sz="4"/>
              <w:bottom w:val="single" w:color="ddd9d0" w:sz="4"/>
              <w:right w:val="single" w:color="ddd9d0" w:sz="4"/>
            </w:tcBorders>
            <w:tcMar>
              <w:top w:type="dxa" w:w="80"/>
              <w:left w:type="dxa" w:w="120"/>
              <w:bottom w:type="dxa" w:w="160"/>
              <w:right w:type="dxa" w:w="120"/>
            </w:tcMar>
          </w:tcPr>
          <w:p>
            <w:r>
              <w:rPr>
                <w:rFonts w:ascii="Calibri" w:cs="Calibri" w:eastAsia="Calibri" w:hAnsi="Calibri"/>
                <w:i/>
                <w:iCs/>
                <w:color w:val="ddd9d0"/>
                <w:sz w:val="19"/>
                <w:szCs w:val="19"/>
              </w:rPr>
              <w:t xml:space="preserve">List the controls that mitigate this risk in your practice...</w:t>
            </w:r>
          </w:p>
          <w:p>
            <w:pPr>
              <w:spacing w:before="0" w:after="0"/>
            </w:pPr>
            <w:r>
              <w:rPr>
                <w:rFonts w:ascii="Calibri" w:cs="Calibri" w:eastAsia="Calibri" w:hAnsi="Calibri"/>
                <w:sz w:val="36"/>
                <w:szCs w:val="36"/>
              </w:rPr>
              <w:t xml:space="preserve"> </w:t>
            </w:r>
          </w:p>
          <w:p>
            <w:pPr>
              <w:spacing w:before="0" w:after="0"/>
            </w:pPr>
            <w:r>
              <w:rPr>
                <w:rFonts w:ascii="Calibri" w:cs="Calibri" w:eastAsia="Calibri" w:hAnsi="Calibri"/>
                <w:sz w:val="36"/>
                <w:szCs w:val="36"/>
              </w:rPr>
              <w:t xml:space="preserve"> </w:t>
            </w:r>
          </w:p>
        </w:tc>
      </w:tr>
    </w:tbl>
    <w:p>
      <w:pPr>
        <w:spacing w:before="0" w:after="60"/>
      </w:pPr>
      <w:r>
        <w:t xml:space="preserve"/>
      </w:r>
    </w:p>
    <w:p>
      <w:pPr>
        <w:pStyle w:val="Heading1"/>
        <w:pBdr>
          <w:bottom w:val="single" w:color="b8965a" w:sz="6" w:space="4"/>
        </w:pBdr>
        <w:spacing w:before="320" w:after="120"/>
      </w:pPr>
      <w:r>
        <w:rPr>
          <w:rFonts w:ascii="Calibri" w:cs="Calibri" w:eastAsia="Calibri" w:hAnsi="Calibri"/>
          <w:b/>
          <w:bCs/>
          <w:color w:val="0f1117"/>
          <w:sz w:val="28"/>
          <w:szCs w:val="28"/>
        </w:rPr>
        <w:t xml:space="preserve">Overall Practice Risk Rating</w:t>
      </w:r>
    </w:p>
    <w:p>
      <w:pPr>
        <w:spacing w:before="0" w:after="120"/>
      </w:pPr>
      <w:r>
        <w:rPr>
          <w:rFonts w:ascii="Calibri" w:cs="Calibri" w:eastAsia="Calibri" w:hAnsi="Calibri"/>
          <w:b/>
          <w:bCs/>
          <w:i w:val="false"/>
          <w:iCs w:val="false"/>
          <w:color w:val="0f1117"/>
          <w:sz w:val="20"/>
          <w:szCs w:val="20"/>
        </w:rPr>
        <w:t xml:space="preserve">Having assessed each category above, assign an overall ML/TF/PF risk rating for the practice. This overall rating should reflect the aggregate risk profile across all categories, weighted by the categories most relevant to your practice.</w:t>
      </w:r>
    </w:p>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Transaction &amp; Property</w:t>
            </w:r>
          </w:p>
        </w:tc>
        <w:tc>
          <w:tcPr>
            <w:tcW w:type="dxa" w:w="66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color w:val="0f1117"/>
                <w:sz w:val="19"/>
                <w:szCs w:val="19"/>
              </w:rPr>
              <w:t xml:space="preserve">Low  /  Medium  /  High</w:t>
            </w:r>
          </w:p>
        </w:tc>
      </w:tr>
      <w:tr>
        <w:tc>
          <w:tcPr>
            <w:tcW w:type="dxa" w:w="24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Trust Account</w:t>
            </w:r>
          </w:p>
        </w:tc>
        <w:tc>
          <w:tcPr>
            <w:tcW w:type="dxa" w:w="66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color w:val="0f1117"/>
                <w:sz w:val="19"/>
                <w:szCs w:val="19"/>
              </w:rPr>
              <w:t xml:space="preserve">Low  /  Medium  /  High  /  N/A</w:t>
            </w:r>
          </w:p>
        </w:tc>
      </w:tr>
      <w:tr>
        <w:tc>
          <w:tcPr>
            <w:tcW w:type="dxa" w:w="24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Proliferation Financing</w:t>
            </w:r>
          </w:p>
        </w:tc>
        <w:tc>
          <w:tcPr>
            <w:tcW w:type="dxa" w:w="66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color w:val="0f1117"/>
                <w:sz w:val="19"/>
                <w:szCs w:val="19"/>
              </w:rPr>
              <w:t xml:space="preserve">Low  /  Medium  /  High</w:t>
            </w:r>
          </w:p>
        </w:tc>
      </w:tr>
      <w:tr>
        <w:tc>
          <w:tcPr>
            <w:tcW w:type="dxa" w:w="24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Customer</w:t>
            </w:r>
          </w:p>
        </w:tc>
        <w:tc>
          <w:tcPr>
            <w:tcW w:type="dxa" w:w="66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color w:val="0f1117"/>
                <w:sz w:val="19"/>
                <w:szCs w:val="19"/>
              </w:rPr>
              <w:t xml:space="preserve">Low  /  Medium  /  High</w:t>
            </w:r>
          </w:p>
        </w:tc>
      </w:tr>
      <w:tr>
        <w:tc>
          <w:tcPr>
            <w:tcW w:type="dxa" w:w="24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Geographic</w:t>
            </w:r>
          </w:p>
        </w:tc>
        <w:tc>
          <w:tcPr>
            <w:tcW w:type="dxa" w:w="66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color w:val="0f1117"/>
                <w:sz w:val="19"/>
                <w:szCs w:val="19"/>
              </w:rPr>
              <w:t xml:space="preserve">Low  /  Medium  /  High</w:t>
            </w:r>
          </w:p>
        </w:tc>
      </w:tr>
      <w:tr>
        <w:tc>
          <w:tcPr>
            <w:tcW w:type="dxa" w:w="2400"/>
            <w:tcBorders>
              <w:top w:val="single" w:color="b8965a" w:sz="8"/>
              <w:left w:val="single" w:color="ddd9d0" w:sz="4"/>
              <w:bottom w:val="single" w:color="ddd9d0" w:sz="4"/>
              <w:right w:val="single" w:color="ddd9d0" w:sz="4"/>
            </w:tcBorders>
            <w:shd w:fill="ede8df" w:val="clear"/>
            <w:tcMar>
              <w:top w:type="dxa" w:w="100"/>
              <w:left w:type="dxa" w:w="120"/>
              <w:bottom w:type="dxa" w:w="100"/>
              <w:right w:type="dxa" w:w="120"/>
            </w:tcMar>
          </w:tcPr>
          <w:p>
            <w:r>
              <w:rPr>
                <w:rFonts w:ascii="Calibri" w:cs="Calibri" w:eastAsia="Calibri" w:hAnsi="Calibri"/>
                <w:b/>
                <w:bCs/>
                <w:color w:val="0f1117"/>
                <w:sz w:val="18"/>
                <w:szCs w:val="18"/>
              </w:rPr>
              <w:t xml:space="preserve">OVERALL PRACTICE RATING</w:t>
            </w:r>
          </w:p>
        </w:tc>
        <w:tc>
          <w:tcPr>
            <w:tcW w:type="dxa" w:w="6626"/>
            <w:tcBorders>
              <w:top w:val="single" w:color="b8965a" w:sz="8"/>
              <w:left w:val="single" w:color="ddd9d0" w:sz="4"/>
              <w:bottom w:val="single" w:color="ddd9d0" w:sz="4"/>
              <w:right w:val="single" w:color="ddd9d0" w:sz="4"/>
            </w:tcBorders>
            <w:shd w:fill="ede8df" w:val="clear"/>
            <w:tcMar>
              <w:top w:type="dxa" w:w="100"/>
              <w:left w:type="dxa" w:w="120"/>
              <w:bottom w:type="dxa" w:w="100"/>
              <w:right w:type="dxa" w:w="120"/>
            </w:tcMar>
          </w:tcPr>
          <w:p>
            <w:r>
              <w:rPr>
                <w:rFonts w:ascii="Calibri" w:cs="Calibri" w:eastAsia="Calibri" w:hAnsi="Calibri"/>
                <w:b/>
                <w:bCs/>
                <w:color w:val="0f1117"/>
                <w:sz w:val="20"/>
                <w:szCs w:val="20"/>
              </w:rPr>
              <w:t xml:space="preserve">Low  /  Medium  /  High     (circle one)</w:t>
            </w:r>
          </w:p>
        </w:tc>
      </w:tr>
    </w:tbl>
    <w:p>
      <w:pPr>
        <w:spacing w:before="0" w:after="60"/>
      </w:pPr>
      <w:r>
        <w:t xml:space="preserve"/>
      </w:r>
    </w:p>
    <w:p>
      <w:pPr>
        <w:pStyle w:val="Heading1"/>
        <w:pBdr>
          <w:bottom w:val="single" w:color="b8965a" w:sz="6" w:space="4"/>
        </w:pBdr>
        <w:spacing w:before="320" w:after="120"/>
      </w:pPr>
      <w:r>
        <w:rPr>
          <w:rFonts w:ascii="Calibri" w:cs="Calibri" w:eastAsia="Calibri" w:hAnsi="Calibri"/>
          <w:b/>
          <w:bCs/>
          <w:color w:val="0f1117"/>
          <w:sz w:val="28"/>
          <w:szCs w:val="28"/>
        </w:rPr>
        <w:t xml:space="preserve">Key Controls &amp; Mitigants</w:t>
      </w:r>
    </w:p>
    <w:p>
      <w:pPr>
        <w:spacing w:before="0" w:after="120"/>
      </w:pPr>
      <w:r>
        <w:rPr>
          <w:rFonts w:ascii="Calibri" w:cs="Calibri" w:eastAsia="Calibri" w:hAnsi="Calibri"/>
          <w:b w:val="false"/>
          <w:bCs w:val="false"/>
          <w:i w:val="false"/>
          <w:iCs w:val="false"/>
          <w:color w:val="6b6459"/>
          <w:sz w:val="20"/>
          <w:szCs w:val="20"/>
        </w:rPr>
        <w:t xml:space="preserve">Summarise the key controls your practice has in place to manage the overall risk profile identified above:</w:t>
      </w:r>
    </w:p>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9d0" w:sz="4"/>
              <w:left w:val="single" w:color="ddd9d0" w:sz="4"/>
              <w:bottom w:val="single" w:color="ddd9d0" w:sz="4"/>
              <w:right w:val="single" w:color="ddd9d0" w:sz="4"/>
            </w:tcBorders>
            <w:tcMar>
              <w:top w:type="dxa" w:w="100"/>
              <w:left w:type="dxa" w:w="120"/>
              <w:bottom w:type="dxa" w:w="360"/>
              <w:right w:type="dxa" w:w="120"/>
            </w:tcMar>
          </w:tcPr>
          <w:p>
            <w:r>
              <w:rPr>
                <w:rFonts w:ascii="Calibri" w:cs="Calibri" w:eastAsia="Calibri" w:hAnsi="Calibri"/>
                <w:i/>
                <w:iCs/>
                <w:color w:val="ddd9d0"/>
                <w:sz w:val="19"/>
                <w:szCs w:val="19"/>
              </w:rPr>
              <w:t xml:space="preserve">e.g. CDD completed on all clients at engagement. All staff complete annual AML/CTF training. DFAT sanctions screening on every client. AMLCO reviews all high-risk matters. Trust account receipts reconciled daily...</w:t>
            </w:r>
          </w:p>
        </w:tc>
      </w:tr>
    </w:tbl>
    <w:p>
      <w:pPr>
        <w:spacing w:before="0" w:after="60"/>
      </w:pPr>
      <w:r>
        <w:t xml:space="preserve"/>
      </w:r>
    </w:p>
    <w:p>
      <w:pPr>
        <w:pStyle w:val="Heading1"/>
        <w:pBdr>
          <w:bottom w:val="single" w:color="b8965a" w:sz="6" w:space="4"/>
        </w:pBdr>
        <w:spacing w:before="320" w:after="120"/>
      </w:pPr>
      <w:r>
        <w:rPr>
          <w:rFonts w:ascii="Calibri" w:cs="Calibri" w:eastAsia="Calibri" w:hAnsi="Calibri"/>
          <w:b/>
          <w:bCs/>
          <w:color w:val="0f1117"/>
          <w:sz w:val="28"/>
          <w:szCs w:val="28"/>
        </w:rPr>
        <w:t xml:space="preserve">Sign 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Assessment Date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Next Review Date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Assessed By (Full Name)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Title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AMLCO Name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r>
        <w:tc>
          <w:tcPr>
            <w:tcW w:type="dxa" w:w="3000"/>
            <w:tcBorders>
              <w:top w:val="single" w:color="ddd9d0" w:sz="4"/>
              <w:left w:val="single" w:color="ddd9d0" w:sz="4"/>
              <w:bottom w:val="single" w:color="ddd9d0" w:sz="4"/>
              <w:right w:val="single" w:color="ddd9d0" w:sz="4"/>
            </w:tcBorders>
            <w:shd w:fill="f5f2ec" w:val="clear"/>
            <w:tcMar>
              <w:top w:type="dxa" w:w="80"/>
              <w:left w:type="dxa" w:w="120"/>
              <w:bottom w:type="dxa" w:w="80"/>
              <w:right w:type="dxa" w:w="120"/>
            </w:tcMar>
          </w:tcPr>
          <w:p>
            <w:r>
              <w:rPr>
                <w:rFonts w:ascii="Calibri" w:cs="Calibri" w:eastAsia="Calibri" w:hAnsi="Calibri"/>
                <w:b/>
                <w:bCs/>
                <w:color w:val="6b6459"/>
                <w:sz w:val="18"/>
                <w:szCs w:val="18"/>
              </w:rPr>
              <w:t xml:space="preserve">Signature</w:t>
            </w:r>
          </w:p>
        </w:tc>
        <w:tc>
          <w:tcPr>
            <w:tcW w:type="dxa" w:w="6026"/>
            <w:tcBorders>
              <w:top w:val="single" w:color="ddd9d0" w:sz="4"/>
              <w:left w:val="single" w:color="ddd9d0" w:sz="4"/>
              <w:bottom w:val="single" w:color="ddd9d0" w:sz="4"/>
              <w:right w:val="single" w:color="ddd9d0" w:sz="4"/>
            </w:tcBorders>
            <w:tcMar>
              <w:top w:type="dxa" w:w="80"/>
              <w:left w:type="dxa" w:w="120"/>
              <w:bottom w:type="dxa" w:w="80"/>
              <w:right w:type="dxa" w:w="120"/>
            </w:tcMar>
          </w:tcPr>
          <w:p>
            <w:r>
              <w:rPr>
                <w:rFonts w:ascii="Calibri" w:cs="Calibri" w:eastAsia="Calibri" w:hAnsi="Calibri"/>
                <w:i/>
                <w:iCs/>
                <w:color w:val="6b6459"/>
                <w:sz w:val="19"/>
                <w:szCs w:val="19"/>
              </w:rPr>
              <w:t xml:space="preserve">[To be completed]</w:t>
            </w:r>
          </w:p>
        </w:tc>
      </w:tr>
    </w:tbl>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9d0" w:sz="4"/>
              <w:left w:val="single" w:color="b8965a" w:sz="18"/>
              <w:bottom w:val="single" w:color="ddd9d0" w:sz="4"/>
              <w:right w:val="single" w:color="ddd9d0" w:sz="4"/>
            </w:tcBorders>
            <w:shd w:fill="ede8df" w:val="clear"/>
            <w:tcMar>
              <w:top w:type="dxa" w:w="100"/>
              <w:left w:type="dxa" w:w="160"/>
              <w:bottom w:type="dxa" w:w="100"/>
              <w:right w:type="dxa" w:w="160"/>
            </w:tcMar>
          </w:tcPr>
          <w:p>
            <w:pPr>
              <w:spacing w:before="0" w:after="0"/>
            </w:pPr>
            <w:r>
              <w:rPr>
                <w:rFonts w:ascii="Calibri" w:cs="Calibri" w:eastAsia="Calibri" w:hAnsi="Calibri"/>
                <w:color w:val="0f1117"/>
                <w:sz w:val="19"/>
                <w:szCs w:val="19"/>
              </w:rPr>
              <w:t xml:space="preserve">Record the overall risk rating, assessment date and your name in SimpleAML under the Risk Assessment tab. This is your compliance evidence. Your AML/CTF Program (Parts A and B) must be based on the risks identified in this worksheet.</w:t>
            </w:r>
          </w:p>
        </w:tc>
      </w:tr>
    </w:tbl>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0"/>
      <w:gridCol w:w="3026"/>
    </w:tblGrid>
    <w:tr>
      <w:tc>
        <w:tcPr>
          <w:tcW w:type="dxa" w:w="6000"/>
          <w:tcBorders>
            <w:top w:val="none" w:sz="0"/>
            <w:left w:val="none" w:sz="0"/>
            <w:bottom w:val="none" w:sz="0"/>
            <w:right w:val="none" w:sz="0"/>
          </w:tcBorders>
          <w:tcMar>
            <w:top w:type="dxa" w:w="80"/>
            <w:left w:type="dxa" w:w="0"/>
            <w:bottom w:type="dxa" w:w="0"/>
            <w:right w:type="dxa" w:w="0"/>
          </w:tcMar>
        </w:tcPr>
        <w:p>
          <w:r>
            <w:rPr>
              <w:rFonts w:ascii="Calibri" w:cs="Calibri" w:eastAsia="Calibri" w:hAnsi="Calibri"/>
              <w:i/>
              <w:iCs/>
              <w:color w:val="ddd9d0"/>
              <w:sz w:val="14"/>
              <w:szCs w:val="14"/>
            </w:rPr>
            <w:t xml:space="preserve">SimpleAML for Conveyancers — conveyancing.simpleaml.com.au</w:t>
          </w:r>
        </w:p>
      </w:tc>
      <w:tc>
        <w:tcPr>
          <w:tcW w:type="dxa" w:w="3026"/>
          <w:tcBorders>
            <w:top w:val="none" w:sz="0"/>
            <w:left w:val="none" w:sz="0"/>
            <w:bottom w:val="none" w:sz="0"/>
            <w:right w:val="none" w:sz="0"/>
          </w:tcBorders>
          <w:tcMar>
            <w:top w:type="dxa" w:w="80"/>
            <w:left w:type="dxa" w:w="0"/>
            <w:bottom w:type="dxa" w:w="0"/>
            <w:right w:type="dxa" w:w="0"/>
          </w:tcMar>
        </w:tcPr>
        <w:p>
          <w:pPr>
            <w:jc w:val="right"/>
          </w:pPr>
          <w:r>
            <w:rPr>
              <w:rFonts w:ascii="Calibri" w:cs="Calibri" w:eastAsia="Calibri" w:hAnsi="Calibri"/>
              <w:color w:val="ddd9d0"/>
              <w:sz w:val="14"/>
              <w:szCs w:val="14"/>
            </w:rPr>
            <w:t xml:space="preserve">Page </w:t>
          </w:r>
          <w:r>
            <w:rPr>
              <w:rFonts w:ascii="Calibri" w:cs="Calibri" w:eastAsia="Calibri" w:hAnsi="Calibri"/>
              <w:color w:val="ddd9d0"/>
              <w:sz w:val="14"/>
              <w:szCs w:val="14"/>
            </w:rPr>
            <w:fldChar w:fldCharType="begin"/>
            <w:instrText xml:space="preserve">PAGE</w:instrText>
            <w:fldChar w:fldCharType="separate"/>
            <w:fldChar w:fldCharType="end"/>
          </w:r>
          <w:r>
            <w:rPr>
              <w:rFonts w:ascii="Calibri" w:cs="Calibri" w:eastAsia="Calibri" w:hAnsi="Calibri"/>
              <w:color w:val="ddd9d0"/>
              <w:sz w:val="14"/>
              <w:szCs w:val="14"/>
            </w:rPr>
            <w:t xml:space="preserve"> of </w:t>
          </w:r>
          <w:r>
            <w:rPr>
              <w:rFonts w:ascii="Calibri" w:cs="Calibri" w:eastAsia="Calibri" w:hAnsi="Calibri"/>
              <w:color w:val="ddd9d0"/>
              <w:sz w:val="14"/>
              <w:szCs w:val="14"/>
            </w:rPr>
            <w:fldChar w:fldCharType="begin"/>
            <w:instrText xml:space="preserve">NUMPAGES</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0"/>
      <w:gridCol w:w="4026"/>
    </w:tblGrid>
    <w:tr>
      <w:tc>
        <w:tcPr>
          <w:tcW w:type="dxa" w:w="5000"/>
          <w:tcBorders>
            <w:top w:val="none" w:sz="0"/>
            <w:left w:val="none" w:sz="0"/>
            <w:bottom w:val="none" w:sz="0"/>
            <w:right w:val="none" w:sz="0"/>
          </w:tcBorders>
          <w:tcMar>
            <w:top w:type="dxa" w:w="0"/>
            <w:left w:type="dxa" w:w="0"/>
            <w:bottom w:type="dxa" w:w="80"/>
            <w:right w:type="dxa" w:w="0"/>
          </w:tcMar>
        </w:tcPr>
        <w:p>
          <w:r>
            <w:rPr>
              <w:rFonts w:ascii="Calibri" w:cs="Calibri" w:eastAsia="Calibri" w:hAnsi="Calibri"/>
              <w:color w:val="6b6459"/>
              <w:sz w:val="16"/>
              <w:szCs w:val="16"/>
            </w:rPr>
            <w:t xml:space="preserve">ML/TF/PF Risk Assessment Worksheet</w:t>
          </w:r>
        </w:p>
      </w:tc>
      <w:tc>
        <w:tcPr>
          <w:tcW w:type="dxa" w:w="4026"/>
          <w:tcBorders>
            <w:top w:val="none" w:sz="0"/>
            <w:left w:val="none" w:sz="0"/>
            <w:bottom w:val="none" w:sz="0"/>
            <w:right w:val="none" w:sz="0"/>
          </w:tcBorders>
          <w:tcMar>
            <w:top w:type="dxa" w:w="0"/>
            <w:left w:type="dxa" w:w="0"/>
            <w:bottom w:type="dxa" w:w="80"/>
            <w:right w:type="dxa" w:w="0"/>
          </w:tcMar>
        </w:tcPr>
        <w:p>
          <w:pPr>
            <w:jc w:val="right"/>
          </w:pPr>
          <w:r>
            <w:rPr>
              <w:rFonts w:ascii="Calibri" w:cs="Calibri" w:eastAsia="Calibri" w:hAnsi="Calibri"/>
              <w:color w:val="6b6459"/>
              <w:sz w:val="16"/>
              <w:szCs w:val="16"/>
            </w:rPr>
            <w:t xml:space="preserve">[Practice Name] — CONFIDENTIAL</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lvl w:ilvl="1" w15:tentative="1">
      <w:start w:val="1"/>
      <w:numFmt w:val="lowerLetter"/>
      <w:lvlText w:val="%2."/>
      <w:lvlJc w:val="left"/>
      <w:pPr>
        <w:ind w:left="108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6b6459"/>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20"/>
      <w:outlineLvl w:val="0"/>
    </w:pPr>
    <w:rPr>
      <w:rFonts w:ascii="Calibri" w:cs="Calibri" w:eastAsia="Calibri" w:hAnsi="Calibri"/>
      <w:b/>
      <w:bCs/>
      <w:color w:val="0f1117"/>
      <w:sz w:val="28"/>
      <w:szCs w:val="28"/>
    </w:rPr>
  </w:style>
  <w:style w:type="paragraph" w:styleId="Heading2">
    <w:name w:val="Heading 2"/>
    <w:basedOn w:val="Normal"/>
    <w:next w:val="Normal"/>
    <w:qFormat/>
    <w:pPr>
      <w:spacing w:before="240" w:after="80"/>
      <w:outlineLvl w:val="1"/>
    </w:pPr>
    <w:rPr>
      <w:rFonts w:ascii="Calibri" w:cs="Calibri" w:eastAsia="Calibri" w:hAnsi="Calibri"/>
      <w:b/>
      <w:bCs/>
      <w:color w:val="b8965a"/>
      <w:sz w:val="24"/>
      <w:szCs w:val="24"/>
    </w:rPr>
  </w:style>
  <w:style w:type="paragraph" w:styleId="Heading3">
    <w:name w:val="Heading 3"/>
    <w:basedOn w:val="Normal"/>
    <w:next w:val="Normal"/>
    <w:qFormat/>
    <w:pPr>
      <w:spacing w:before="160" w:after="60"/>
      <w:outlineLvl w:val="2"/>
    </w:pPr>
    <w:rPr>
      <w:rFonts w:ascii="Calibri" w:cs="Calibri" w:eastAsia="Calibri" w:hAnsi="Calibri"/>
      <w:b/>
      <w:bCs/>
      <w:color w:val="0f1117"/>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2026-03-28T10:49:55.862Z</dcterms:created>
  <dcterms:modified xsi:type="dcterms:W3CDTF">2026-03-28T10:49:55.862Z</dcterms:modified>
</cp:coreProperties>
</file>

<file path=docProps/custom.xml><?xml version="1.0" encoding="utf-8"?>
<Properties xmlns="http://schemas.openxmlformats.org/officeDocument/2006/custom-properties" xmlns:vt="http://schemas.openxmlformats.org/officeDocument/2006/docPropsVTypes"/>
</file>